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7E" w:rsidRPr="0025685E" w:rsidRDefault="003E5F9D" w:rsidP="008179F7">
      <w:pPr>
        <w:spacing w:after="0" w:line="240" w:lineRule="auto"/>
        <w:jc w:val="center"/>
        <w:rPr>
          <w:lang w:val="en-US"/>
        </w:rPr>
      </w:pPr>
      <w:r w:rsidRPr="0025685E">
        <w:rPr>
          <w:rFonts w:ascii="Times New Roman" w:eastAsia="Times New Roman" w:hAnsi="Times New Roman"/>
          <w:b/>
          <w:bCs/>
          <w:sz w:val="32"/>
          <w:szCs w:val="32"/>
          <w:lang w:val="en-US" w:eastAsia="pl-PL"/>
        </w:rPr>
        <w:t xml:space="preserve">The list of elective courses for ERASMUS students in the academic year </w:t>
      </w:r>
      <w:r w:rsidRPr="0025685E">
        <w:rPr>
          <w:rFonts w:ascii="Times New Roman" w:hAnsi="Times New Roman"/>
          <w:b/>
          <w:sz w:val="36"/>
          <w:szCs w:val="36"/>
          <w:lang w:val="en-US"/>
        </w:rPr>
        <w:t>20</w:t>
      </w:r>
      <w:r w:rsidR="00F03116">
        <w:rPr>
          <w:rFonts w:ascii="Times New Roman" w:hAnsi="Times New Roman"/>
          <w:b/>
          <w:sz w:val="36"/>
          <w:szCs w:val="36"/>
          <w:lang w:val="en-US"/>
        </w:rPr>
        <w:t>20</w:t>
      </w:r>
      <w:r w:rsidRPr="0025685E">
        <w:rPr>
          <w:rFonts w:ascii="Times New Roman" w:hAnsi="Times New Roman"/>
          <w:b/>
          <w:sz w:val="36"/>
          <w:szCs w:val="36"/>
          <w:lang w:val="en-US"/>
        </w:rPr>
        <w:t>/20</w:t>
      </w:r>
      <w:r w:rsidR="00B75DD2">
        <w:rPr>
          <w:rFonts w:ascii="Times New Roman" w:hAnsi="Times New Roman"/>
          <w:b/>
          <w:sz w:val="36"/>
          <w:szCs w:val="36"/>
          <w:lang w:val="en-US"/>
        </w:rPr>
        <w:t>2</w:t>
      </w:r>
      <w:r w:rsidR="00F03116">
        <w:rPr>
          <w:rFonts w:ascii="Times New Roman" w:hAnsi="Times New Roman"/>
          <w:b/>
          <w:sz w:val="36"/>
          <w:szCs w:val="36"/>
          <w:lang w:val="en-US"/>
        </w:rPr>
        <w:t>1</w:t>
      </w:r>
    </w:p>
    <w:p w:rsidR="0083687E" w:rsidRPr="0025685E" w:rsidRDefault="003E5F9D" w:rsidP="008179F7">
      <w:pPr>
        <w:spacing w:after="0" w:line="240" w:lineRule="auto"/>
        <w:rPr>
          <w:lang w:val="en-US"/>
        </w:rPr>
      </w:pPr>
      <w:r w:rsidRPr="0025685E">
        <w:rPr>
          <w:rFonts w:ascii="Times New Roman" w:eastAsia="Times New Roman" w:hAnsi="Times New Roman"/>
          <w:b/>
          <w:bCs/>
          <w:sz w:val="27"/>
          <w:szCs w:val="27"/>
          <w:lang w:val="en-US" w:eastAsia="pl-PL"/>
        </w:rPr>
        <w:t> </w:t>
      </w:r>
    </w:p>
    <w:p w:rsidR="0083687E" w:rsidRPr="0025685E" w:rsidRDefault="003E5F9D" w:rsidP="008179F7">
      <w:pPr>
        <w:spacing w:after="0" w:line="240" w:lineRule="auto"/>
        <w:jc w:val="both"/>
        <w:rPr>
          <w:lang w:val="en-US"/>
        </w:rPr>
      </w:pPr>
      <w:r w:rsidRPr="0025685E">
        <w:rPr>
          <w:rFonts w:ascii="Times New Roman" w:eastAsia="Times New Roman" w:hAnsi="Times New Roman"/>
          <w:sz w:val="24"/>
          <w:szCs w:val="24"/>
          <w:lang w:val="en-US" w:eastAsia="pl-PL"/>
        </w:rPr>
        <w:t>Courses take 30 hours per semester. </w:t>
      </w:r>
    </w:p>
    <w:p w:rsidR="0083687E" w:rsidRPr="0025685E" w:rsidRDefault="003E5F9D" w:rsidP="008179F7">
      <w:pPr>
        <w:spacing w:after="0" w:line="240" w:lineRule="auto"/>
        <w:rPr>
          <w:lang w:val="en-US"/>
        </w:rPr>
      </w:pPr>
      <w:r w:rsidRPr="0025685E">
        <w:rPr>
          <w:rFonts w:ascii="Times New Roman" w:eastAsia="Times New Roman" w:hAnsi="Times New Roman"/>
          <w:b/>
          <w:bCs/>
          <w:sz w:val="27"/>
          <w:szCs w:val="27"/>
          <w:lang w:val="en-US" w:eastAsia="pl-PL"/>
        </w:rPr>
        <w:t> </w:t>
      </w:r>
    </w:p>
    <w:tbl>
      <w:tblPr>
        <w:tblW w:w="9288" w:type="dxa"/>
        <w:tblLayout w:type="fixed"/>
        <w:tblCellMar>
          <w:left w:w="10" w:type="dxa"/>
          <w:right w:w="10" w:type="dxa"/>
        </w:tblCellMar>
        <w:tblLook w:val="0000" w:firstRow="0" w:lastRow="0" w:firstColumn="0" w:lastColumn="0" w:noHBand="0" w:noVBand="0"/>
      </w:tblPr>
      <w:tblGrid>
        <w:gridCol w:w="2724"/>
        <w:gridCol w:w="5039"/>
        <w:gridCol w:w="1525"/>
      </w:tblGrid>
      <w:tr w:rsidR="0083687E" w:rsidRPr="0025685E">
        <w:tc>
          <w:tcPr>
            <w:tcW w:w="27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pPr>
            <w:r w:rsidRPr="0025685E">
              <w:rPr>
                <w:rFonts w:ascii="Times New Roman" w:eastAsia="Times New Roman" w:hAnsi="Times New Roman"/>
                <w:b/>
                <w:bCs/>
                <w:sz w:val="24"/>
                <w:szCs w:val="24"/>
                <w:lang w:eastAsia="pl-PL"/>
              </w:rPr>
              <w:t>Name of Instructor</w:t>
            </w:r>
          </w:p>
        </w:tc>
        <w:tc>
          <w:tcPr>
            <w:tcW w:w="50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pPr>
            <w:r w:rsidRPr="0025685E">
              <w:rPr>
                <w:rFonts w:ascii="Times New Roman" w:eastAsia="Times New Roman" w:hAnsi="Times New Roman"/>
                <w:b/>
                <w:bCs/>
                <w:sz w:val="24"/>
                <w:szCs w:val="24"/>
                <w:lang w:eastAsia="pl-PL"/>
              </w:rPr>
              <w:t>Course title</w:t>
            </w:r>
          </w:p>
        </w:tc>
        <w:tc>
          <w:tcPr>
            <w:tcW w:w="152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pPr>
            <w:r w:rsidRPr="0025685E">
              <w:rPr>
                <w:rFonts w:ascii="Times New Roman" w:eastAsia="Times New Roman" w:hAnsi="Times New Roman"/>
                <w:b/>
                <w:bCs/>
                <w:sz w:val="24"/>
                <w:szCs w:val="24"/>
                <w:lang w:eastAsia="pl-PL"/>
              </w:rPr>
              <w:t>Semester</w:t>
            </w:r>
          </w:p>
        </w:tc>
      </w:tr>
      <w:tr w:rsidR="0083687E" w:rsidRPr="0025685E">
        <w:trPr>
          <w:trHeight w:val="624"/>
        </w:trPr>
        <w:tc>
          <w:tcPr>
            <w:tcW w:w="9288"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jc w:val="center"/>
            </w:pPr>
            <w:r w:rsidRPr="0025685E">
              <w:rPr>
                <w:rFonts w:ascii="Times New Roman" w:eastAsia="Times New Roman" w:hAnsi="Times New Roman"/>
                <w:b/>
                <w:bCs/>
                <w:sz w:val="24"/>
                <w:szCs w:val="24"/>
                <w:lang w:eastAsia="pl-PL"/>
              </w:rPr>
              <w:t> </w:t>
            </w:r>
          </w:p>
          <w:p w:rsidR="0083687E" w:rsidRPr="0025685E" w:rsidRDefault="003E5F9D" w:rsidP="008179F7">
            <w:pPr>
              <w:spacing w:after="0" w:line="240" w:lineRule="auto"/>
              <w:jc w:val="center"/>
            </w:pPr>
            <w:r w:rsidRPr="0025685E">
              <w:rPr>
                <w:rFonts w:ascii="Times New Roman" w:eastAsia="Times New Roman" w:hAnsi="Times New Roman"/>
                <w:b/>
                <w:bCs/>
                <w:sz w:val="24"/>
                <w:szCs w:val="24"/>
                <w:lang w:eastAsia="pl-PL"/>
              </w:rPr>
              <w:t>Courses for ERASMUS students</w:t>
            </w:r>
          </w:p>
          <w:p w:rsidR="0083687E" w:rsidRPr="0025685E" w:rsidRDefault="003E5F9D" w:rsidP="008179F7">
            <w:pPr>
              <w:spacing w:after="0" w:line="240" w:lineRule="auto"/>
              <w:jc w:val="center"/>
            </w:pPr>
            <w:r w:rsidRPr="0025685E">
              <w:rPr>
                <w:rFonts w:ascii="Times New Roman" w:eastAsia="Times New Roman" w:hAnsi="Times New Roman"/>
                <w:b/>
                <w:bCs/>
                <w:sz w:val="24"/>
                <w:szCs w:val="24"/>
                <w:lang w:eastAsia="pl-PL"/>
              </w:rPr>
              <w:t> </w:t>
            </w:r>
          </w:p>
        </w:tc>
      </w:tr>
      <w:tr w:rsidR="0083687E" w:rsidRPr="0025685E">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434CA8" w:rsidP="008179F7">
            <w:pPr>
              <w:spacing w:after="0" w:line="240" w:lineRule="auto"/>
              <w:jc w:val="both"/>
            </w:pPr>
            <w:r>
              <w:rPr>
                <w:rFonts w:ascii="Times New Roman" w:eastAsia="Times New Roman" w:hAnsi="Times New Roman"/>
                <w:sz w:val="24"/>
                <w:szCs w:val="24"/>
                <w:lang w:eastAsia="pl-PL"/>
              </w:rPr>
              <w:t xml:space="preserve">Dorota Rygiel </w:t>
            </w:r>
            <w:r w:rsidR="00D63493">
              <w:rPr>
                <w:rFonts w:ascii="Times New Roman" w:eastAsia="Times New Roman" w:hAnsi="Times New Roman"/>
                <w:sz w:val="24"/>
                <w:szCs w:val="24"/>
                <w:lang w:eastAsia="pl-PL"/>
              </w:rPr>
              <w:t>/Krzysztof Pleśniarowicz</w:t>
            </w: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rFonts w:ascii="Times New Roman" w:eastAsia="Times New Roman" w:hAnsi="Times New Roman"/>
                <w:b/>
                <w:sz w:val="24"/>
                <w:szCs w:val="24"/>
                <w:u w:val="single"/>
                <w:lang w:val="en-US" w:eastAsia="pl-PL"/>
              </w:rPr>
            </w:pPr>
            <w:r w:rsidRPr="0025685E">
              <w:rPr>
                <w:rFonts w:ascii="Times New Roman" w:eastAsia="Times New Roman" w:hAnsi="Times New Roman"/>
                <w:b/>
                <w:sz w:val="24"/>
                <w:szCs w:val="24"/>
                <w:u w:val="single"/>
                <w:lang w:val="en-US" w:eastAsia="pl-PL"/>
              </w:rPr>
              <w:t>Introduction to Poland</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The  course  aims  at  familiarizing  students  –  the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participants  of  the  Socrates/Erasmus  exchange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programme  –  with  various  historical  and  cultural  as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well  as  socio-political  and  economical  aspects  of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Polish  national  identity,  in  order  for  them  to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understand Polish contemporary life better. The Polish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national  identity  which  currently  undergoes  dynamic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and  multidirectional  transformations  is  a  point  of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reference for the class discussion.</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The topics for discussion include:</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1.  The role of history in building the national ethos.</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2.  “Boundary events” in Polish national ethos</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3.  National  heroes,  myths,  legends,  symbols  and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sacred places</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4.  National values and their evolution in time</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5.  Poland  after  1989  –  challenges  of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postcolonialism.</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Form of assessment: active participation in the class, </w:t>
            </w:r>
          </w:p>
          <w:p w:rsidR="00B75DD2" w:rsidRPr="00B75DD2" w:rsidRDefault="00B75DD2" w:rsidP="00B75DD2">
            <w:pPr>
              <w:spacing w:after="0" w:line="240" w:lineRule="auto"/>
              <w:rPr>
                <w:rFonts w:ascii="Times New Roman" w:hAnsi="Times New Roman"/>
                <w:sz w:val="20"/>
                <w:szCs w:val="20"/>
                <w:lang w:val="en-US"/>
              </w:rPr>
            </w:pPr>
            <w:r w:rsidRPr="00B75DD2">
              <w:rPr>
                <w:rFonts w:ascii="Times New Roman" w:hAnsi="Times New Roman"/>
                <w:sz w:val="20"/>
                <w:szCs w:val="20"/>
                <w:lang w:val="en-US"/>
              </w:rPr>
              <w:t xml:space="preserve">project presenting a selected aspect of Polish cultural </w:t>
            </w:r>
          </w:p>
          <w:p w:rsidR="0083687E" w:rsidRPr="0025685E" w:rsidRDefault="00B75DD2" w:rsidP="00B75DD2">
            <w:pPr>
              <w:spacing w:after="0" w:line="240" w:lineRule="auto"/>
              <w:jc w:val="both"/>
              <w:rPr>
                <w:rFonts w:ascii="Times New Roman" w:hAnsi="Times New Roman"/>
                <w:sz w:val="20"/>
                <w:szCs w:val="20"/>
                <w:lang w:val="en-US"/>
              </w:rPr>
            </w:pPr>
            <w:r w:rsidRPr="00B75DD2">
              <w:rPr>
                <w:rFonts w:ascii="Times New Roman" w:hAnsi="Times New Roman"/>
                <w:sz w:val="20"/>
                <w:szCs w:val="20"/>
                <w:lang w:val="en-US"/>
              </w:rPr>
              <w:t>identity</w:t>
            </w: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pPr>
            <w:r w:rsidRPr="0025685E">
              <w:rPr>
                <w:rFonts w:ascii="Times New Roman" w:eastAsia="Times New Roman" w:hAnsi="Times New Roman"/>
                <w:sz w:val="24"/>
                <w:szCs w:val="24"/>
                <w:lang w:val="en-US" w:eastAsia="pl-PL"/>
              </w:rPr>
              <w:t xml:space="preserve">Autumn / spring </w:t>
            </w:r>
          </w:p>
        </w:tc>
      </w:tr>
      <w:tr w:rsidR="0083687E" w:rsidRPr="0025685E">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jc w:val="both"/>
            </w:pPr>
            <w:r w:rsidRPr="0025685E">
              <w:rPr>
                <w:rFonts w:ascii="Times New Roman" w:eastAsia="Times New Roman" w:hAnsi="Times New Roman"/>
                <w:sz w:val="24"/>
                <w:szCs w:val="24"/>
                <w:lang w:eastAsia="pl-PL"/>
              </w:rPr>
              <w:t>Jack Lala</w:t>
            </w: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rFonts w:ascii="Times New Roman" w:eastAsia="Times New Roman" w:hAnsi="Times New Roman"/>
                <w:b/>
                <w:sz w:val="24"/>
                <w:szCs w:val="24"/>
                <w:u w:val="single"/>
                <w:lang w:val="en-US" w:eastAsia="pl-PL"/>
              </w:rPr>
            </w:pPr>
            <w:r w:rsidRPr="0025685E">
              <w:rPr>
                <w:rFonts w:ascii="Times New Roman" w:eastAsia="Times New Roman" w:hAnsi="Times New Roman"/>
                <w:b/>
                <w:sz w:val="24"/>
                <w:szCs w:val="24"/>
                <w:u w:val="single"/>
                <w:lang w:val="en-US" w:eastAsia="pl-PL"/>
              </w:rPr>
              <w:t>American Pop Culture</w:t>
            </w:r>
          </w:p>
          <w:p w:rsidR="0083687E" w:rsidRPr="0025685E" w:rsidRDefault="003E5F9D" w:rsidP="008179F7">
            <w:pPr>
              <w:pStyle w:val="HTML-wstpniesformatowany"/>
              <w:rPr>
                <w:lang w:val="en-US"/>
              </w:rPr>
            </w:pPr>
            <w:r w:rsidRPr="0025685E">
              <w:rPr>
                <w:rFonts w:ascii="Times New Roman" w:hAnsi="Times New Roman" w:cs="Times New Roman"/>
                <w:lang w:val="en-US"/>
              </w:rPr>
              <w:t xml:space="preserve">This class will focus on American popular culture and art to include the fine arts, radio, television, film, theatre, music and sports.  It is aimed at an understanding of mass culture in America.  Text for the course will be Jim Cullen's </w:t>
            </w:r>
            <w:r w:rsidRPr="0025685E">
              <w:rPr>
                <w:rFonts w:ascii="Times New Roman" w:hAnsi="Times New Roman" w:cs="Times New Roman"/>
                <w:i/>
                <w:iCs/>
                <w:lang w:val="en-US"/>
              </w:rPr>
              <w:t>The Art of Democracy</w:t>
            </w:r>
            <w:r w:rsidRPr="0025685E">
              <w:rPr>
                <w:rFonts w:ascii="Times New Roman" w:hAnsi="Times New Roman" w:cs="Times New Roman"/>
                <w:lang w:val="en-US"/>
              </w:rPr>
              <w:t>, a history of American popular culture.</w:t>
            </w:r>
          </w:p>
          <w:p w:rsidR="0083687E" w:rsidRPr="0025685E" w:rsidRDefault="003E5F9D" w:rsidP="008179F7">
            <w:pPr>
              <w:spacing w:after="0" w:line="240" w:lineRule="auto"/>
              <w:rPr>
                <w:rFonts w:ascii="Times New Roman" w:hAnsi="Times New Roman"/>
                <w:sz w:val="20"/>
                <w:szCs w:val="20"/>
                <w:lang w:val="en-US"/>
              </w:rPr>
            </w:pPr>
            <w:r w:rsidRPr="0025685E">
              <w:rPr>
                <w:rFonts w:ascii="Times New Roman" w:hAnsi="Times New Roman"/>
                <w:sz w:val="20"/>
                <w:szCs w:val="20"/>
                <w:lang w:val="en-US"/>
              </w:rPr>
              <w:t xml:space="preserve"> </w:t>
            </w:r>
          </w:p>
          <w:p w:rsidR="0083687E" w:rsidRPr="0025685E" w:rsidRDefault="003E5F9D" w:rsidP="008179F7">
            <w:pPr>
              <w:spacing w:after="0" w:line="240" w:lineRule="auto"/>
              <w:rPr>
                <w:lang w:val="en-US"/>
              </w:rPr>
            </w:pPr>
            <w:r w:rsidRPr="0025685E">
              <w:rPr>
                <w:rFonts w:ascii="Times New Roman" w:hAnsi="Times New Roman"/>
                <w:sz w:val="20"/>
                <w:szCs w:val="20"/>
                <w:u w:val="single"/>
                <w:lang w:val="en-US"/>
              </w:rPr>
              <w:t>Form of assessment</w:t>
            </w:r>
            <w:r w:rsidRPr="0025685E">
              <w:rPr>
                <w:rFonts w:ascii="Times New Roman" w:hAnsi="Times New Roman"/>
                <w:sz w:val="20"/>
                <w:szCs w:val="20"/>
                <w:lang w:val="en-US"/>
              </w:rPr>
              <w:t>: final written test</w:t>
            </w:r>
          </w:p>
          <w:p w:rsidR="0083687E" w:rsidRPr="0025685E" w:rsidRDefault="0083687E" w:rsidP="008179F7">
            <w:pPr>
              <w:spacing w:after="0" w:line="240" w:lineRule="auto"/>
              <w:rPr>
                <w:rFonts w:ascii="Times New Roman" w:hAnsi="Times New Roman"/>
                <w:lang w:val="en-US"/>
              </w:rPr>
            </w:pP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B75DD2">
            <w:pPr>
              <w:spacing w:after="0" w:line="240" w:lineRule="auto"/>
            </w:pPr>
            <w:r w:rsidRPr="0025685E">
              <w:rPr>
                <w:rFonts w:ascii="Times New Roman" w:eastAsia="Times New Roman" w:hAnsi="Times New Roman"/>
                <w:sz w:val="24"/>
                <w:szCs w:val="24"/>
                <w:lang w:val="en-US" w:eastAsia="pl-PL"/>
              </w:rPr>
              <w:t>Autumn</w:t>
            </w:r>
            <w:r w:rsidR="00B75DD2">
              <w:rPr>
                <w:rFonts w:ascii="Times New Roman" w:eastAsia="Times New Roman" w:hAnsi="Times New Roman"/>
                <w:sz w:val="24"/>
                <w:szCs w:val="24"/>
                <w:lang w:val="en-US" w:eastAsia="pl-PL"/>
              </w:rPr>
              <w:t>/ Spring</w:t>
            </w:r>
            <w:r w:rsidRPr="0025685E">
              <w:rPr>
                <w:rFonts w:ascii="Times New Roman" w:eastAsia="Times New Roman" w:hAnsi="Times New Roman"/>
                <w:sz w:val="24"/>
                <w:szCs w:val="24"/>
                <w:lang w:val="en-US" w:eastAsia="pl-PL"/>
              </w:rPr>
              <w:t xml:space="preserve"> </w:t>
            </w:r>
          </w:p>
        </w:tc>
      </w:tr>
      <w:tr w:rsidR="0083687E" w:rsidRPr="0025685E">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D67B1F" w:rsidP="008179F7">
            <w:pPr>
              <w:spacing w:after="0" w:line="240" w:lineRule="auto"/>
              <w:jc w:val="both"/>
              <w:rPr>
                <w:rFonts w:ascii="Times New Roman" w:eastAsia="Times New Roman" w:hAnsi="Times New Roman"/>
                <w:sz w:val="24"/>
                <w:szCs w:val="24"/>
                <w:lang w:eastAsia="pl-PL"/>
              </w:rPr>
            </w:pPr>
            <w:r w:rsidRPr="0025685E">
              <w:rPr>
                <w:rFonts w:ascii="Times New Roman" w:eastAsia="Times New Roman" w:hAnsi="Times New Roman"/>
                <w:sz w:val="24"/>
                <w:szCs w:val="24"/>
                <w:lang w:eastAsia="pl-PL"/>
              </w:rPr>
              <w:t>Joanna Kułakowska-Lis</w:t>
            </w:r>
          </w:p>
          <w:p w:rsidR="0083687E" w:rsidRPr="0025685E" w:rsidRDefault="0083687E" w:rsidP="008179F7">
            <w:pPr>
              <w:spacing w:after="0" w:line="240" w:lineRule="auto"/>
              <w:jc w:val="both"/>
              <w:rPr>
                <w:rFonts w:ascii="Times New Roman" w:eastAsia="Times New Roman" w:hAnsi="Times New Roman"/>
                <w:sz w:val="24"/>
                <w:szCs w:val="24"/>
                <w:lang w:eastAsia="pl-PL"/>
              </w:rPr>
            </w:pP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rFonts w:ascii="Times New Roman" w:eastAsia="Times New Roman" w:hAnsi="Times New Roman"/>
                <w:b/>
                <w:sz w:val="24"/>
                <w:szCs w:val="24"/>
                <w:u w:val="single"/>
                <w:lang w:val="en-US" w:eastAsia="pl-PL"/>
              </w:rPr>
            </w:pPr>
            <w:r w:rsidRPr="0025685E">
              <w:rPr>
                <w:rFonts w:ascii="Times New Roman" w:eastAsia="Times New Roman" w:hAnsi="Times New Roman"/>
                <w:b/>
                <w:sz w:val="24"/>
                <w:szCs w:val="24"/>
                <w:u w:val="single"/>
                <w:lang w:val="en-US" w:eastAsia="pl-PL"/>
              </w:rPr>
              <w:t>Polish for Foreigners</w:t>
            </w:r>
          </w:p>
          <w:p w:rsidR="0083687E" w:rsidRDefault="003E5F9D" w:rsidP="008179F7">
            <w:pPr>
              <w:spacing w:after="0" w:line="240" w:lineRule="auto"/>
              <w:rPr>
                <w:rFonts w:ascii="Times New Roman" w:eastAsia="Times New Roman" w:hAnsi="Times New Roman"/>
                <w:sz w:val="20"/>
                <w:szCs w:val="20"/>
                <w:lang w:val="en-US" w:eastAsia="pl-PL"/>
              </w:rPr>
            </w:pPr>
            <w:r w:rsidRPr="0025685E">
              <w:rPr>
                <w:rFonts w:ascii="Times New Roman" w:eastAsia="Times New Roman" w:hAnsi="Times New Roman"/>
                <w:sz w:val="20"/>
                <w:szCs w:val="20"/>
                <w:lang w:val="en-US" w:eastAsia="pl-PL"/>
              </w:rPr>
              <w:t>Course for beginners of Polish</w:t>
            </w:r>
          </w:p>
          <w:p w:rsidR="003C7D48" w:rsidRDefault="003C7D48" w:rsidP="008179F7">
            <w:pPr>
              <w:spacing w:after="0" w:line="240" w:lineRule="auto"/>
              <w:rPr>
                <w:rFonts w:ascii="Times New Roman" w:eastAsia="Times New Roman" w:hAnsi="Times New Roman"/>
                <w:sz w:val="20"/>
                <w:szCs w:val="20"/>
                <w:lang w:val="en-US" w:eastAsia="pl-PL"/>
              </w:rPr>
            </w:pP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Foreign  exchange  students  can  learn  basic  Polish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quickly  and  effectively  on  a language  course.  It  is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aimed  at  helping  the  students  communicate  during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their  stay  in  Poland.  Our  teachers  use  a  variety  or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resources, including textbooks, recordings, flashcards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and videos, as well as the Internet. The students are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encouraged  to  use  Polish  not  only  in  but,  most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importantly,  outside  the  classroom  –  that  is  why  the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course  includes  many  language  games  and  dialogues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that build up students' confidence in using Polish..As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the course has been designed  to cater for the needs of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Erasmus  students,  it  focuses  mainly  on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communication  in  everyday  situations.  The  course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syllabus  includes  basic  phrases  (introducing  oneself,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lastRenderedPageBreak/>
              <w:t xml:space="preserve">asking  a  favour,  questioning...),  travelling,  shopping,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emergencies  etc.  The  students  are  also  welcome  to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suggest topics they feel they need to discuss.</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In spring – there is a chance of a continuation course for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students staying for the second semester. Other can take the </w:t>
            </w:r>
          </w:p>
          <w:p w:rsidR="00B75DD2"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regular beginners’ course</w:t>
            </w:r>
          </w:p>
          <w:p w:rsidR="003C7D48" w:rsidRPr="00B75DD2" w:rsidRDefault="00B75DD2" w:rsidP="00B75DD2">
            <w:pPr>
              <w:spacing w:after="0" w:line="240" w:lineRule="auto"/>
              <w:rPr>
                <w:rFonts w:ascii="Times New Roman" w:eastAsia="Times New Roman" w:hAnsi="Times New Roman"/>
                <w:sz w:val="20"/>
                <w:szCs w:val="20"/>
                <w:lang w:val="en-US" w:eastAsia="pl-PL"/>
              </w:rPr>
            </w:pPr>
            <w:r w:rsidRPr="00B75DD2">
              <w:rPr>
                <w:rFonts w:ascii="Times New Roman" w:eastAsia="Times New Roman" w:hAnsi="Times New Roman"/>
                <w:sz w:val="20"/>
                <w:szCs w:val="20"/>
                <w:lang w:val="en-US" w:eastAsia="pl-PL"/>
              </w:rPr>
              <w:t xml:space="preserve">4 ECTS points </w:t>
            </w:r>
          </w:p>
          <w:p w:rsidR="0083687E" w:rsidRPr="0025685E" w:rsidRDefault="0083687E" w:rsidP="008179F7">
            <w:pPr>
              <w:spacing w:after="0" w:line="240" w:lineRule="auto"/>
              <w:rPr>
                <w:rFonts w:ascii="Times New Roman" w:eastAsia="Times New Roman" w:hAnsi="Times New Roman"/>
                <w:b/>
                <w:sz w:val="24"/>
                <w:szCs w:val="24"/>
                <w:u w:val="single"/>
                <w:lang w:val="en-US" w:eastAsia="pl-PL"/>
              </w:rPr>
            </w:pP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rFonts w:ascii="Times New Roman" w:eastAsia="Times New Roman" w:hAnsi="Times New Roman"/>
                <w:sz w:val="24"/>
                <w:szCs w:val="24"/>
                <w:lang w:val="en-US" w:eastAsia="pl-PL"/>
              </w:rPr>
            </w:pPr>
            <w:r w:rsidRPr="0025685E">
              <w:rPr>
                <w:rFonts w:ascii="Times New Roman" w:eastAsia="Times New Roman" w:hAnsi="Times New Roman"/>
                <w:sz w:val="24"/>
                <w:szCs w:val="24"/>
                <w:lang w:val="en-US" w:eastAsia="pl-PL"/>
              </w:rPr>
              <w:lastRenderedPageBreak/>
              <w:t>Autumn / spring</w:t>
            </w:r>
          </w:p>
        </w:tc>
      </w:tr>
      <w:tr w:rsidR="0083687E" w:rsidRPr="0025685E">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09029A" w:rsidRDefault="00D63493" w:rsidP="00280DF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Justyna Biskup</w:t>
            </w: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rFonts w:ascii="Times New Roman" w:hAnsi="Times New Roman"/>
                <w:b/>
                <w:sz w:val="24"/>
                <w:szCs w:val="24"/>
                <w:u w:val="single"/>
                <w:shd w:val="clear" w:color="auto" w:fill="FFFFFF"/>
                <w:lang w:val="en-US"/>
              </w:rPr>
            </w:pPr>
            <w:r w:rsidRPr="0025685E">
              <w:rPr>
                <w:rFonts w:ascii="Times New Roman" w:hAnsi="Times New Roman"/>
                <w:b/>
                <w:sz w:val="24"/>
                <w:szCs w:val="24"/>
                <w:u w:val="single"/>
                <w:shd w:val="clear" w:color="auto" w:fill="FFFFFF"/>
                <w:lang w:val="en-US"/>
              </w:rPr>
              <w:t>Improve Your English Skills</w:t>
            </w:r>
          </w:p>
          <w:p w:rsidR="0083687E" w:rsidRPr="0025685E" w:rsidRDefault="003E5F9D" w:rsidP="008179F7">
            <w:pPr>
              <w:spacing w:after="0" w:line="240" w:lineRule="auto"/>
              <w:rPr>
                <w:rFonts w:ascii="Times New Roman" w:eastAsia="Times New Roman" w:hAnsi="Times New Roman"/>
                <w:sz w:val="20"/>
                <w:szCs w:val="20"/>
                <w:lang w:val="en-US" w:eastAsia="pl-PL"/>
              </w:rPr>
            </w:pPr>
            <w:r w:rsidRPr="0025685E">
              <w:rPr>
                <w:rFonts w:ascii="Times New Roman" w:eastAsia="Times New Roman" w:hAnsi="Times New Roman"/>
                <w:sz w:val="20"/>
                <w:szCs w:val="20"/>
                <w:lang w:val="en-US" w:eastAsia="pl-PL"/>
              </w:rPr>
              <w:t xml:space="preserve">The principle of the course is to provide the foreign students studying in Krosno with a course of practical English that would be specifically tailored to their </w:t>
            </w:r>
          </w:p>
          <w:p w:rsidR="0083687E" w:rsidRPr="0025685E" w:rsidRDefault="003E5F9D" w:rsidP="008179F7">
            <w:pPr>
              <w:spacing w:after="0" w:line="240" w:lineRule="auto"/>
              <w:rPr>
                <w:rFonts w:ascii="Times New Roman" w:eastAsia="Times New Roman" w:hAnsi="Times New Roman"/>
                <w:sz w:val="20"/>
                <w:szCs w:val="20"/>
                <w:lang w:val="en-US" w:eastAsia="pl-PL"/>
              </w:rPr>
            </w:pPr>
            <w:r w:rsidRPr="0025685E">
              <w:rPr>
                <w:rFonts w:ascii="Times New Roman" w:eastAsia="Times New Roman" w:hAnsi="Times New Roman"/>
                <w:sz w:val="20"/>
                <w:szCs w:val="20"/>
                <w:lang w:val="en-US" w:eastAsia="pl-PL"/>
              </w:rPr>
              <w:t xml:space="preserve">needs, that is both adjusted to their level of advancement and focusing on those areas of the language that they might find difficult or requiring help with. Apart from developing all the language skills of reading, writing, listening and </w:t>
            </w:r>
          </w:p>
          <w:p w:rsidR="0083687E" w:rsidRPr="0025685E" w:rsidRDefault="003E5F9D" w:rsidP="008179F7">
            <w:pPr>
              <w:spacing w:after="0" w:line="240" w:lineRule="auto"/>
              <w:rPr>
                <w:rFonts w:ascii="Times New Roman" w:eastAsia="Times New Roman" w:hAnsi="Times New Roman"/>
                <w:sz w:val="20"/>
                <w:szCs w:val="20"/>
                <w:lang w:val="en-US" w:eastAsia="pl-PL"/>
              </w:rPr>
            </w:pPr>
            <w:r w:rsidRPr="0025685E">
              <w:rPr>
                <w:rFonts w:ascii="Times New Roman" w:eastAsia="Times New Roman" w:hAnsi="Times New Roman"/>
                <w:sz w:val="20"/>
                <w:szCs w:val="20"/>
                <w:lang w:val="en-US" w:eastAsia="pl-PL"/>
              </w:rPr>
              <w:t>speaking as well as expanding vocabulary and the range of grammatical structures, the course is also going to have a phonetic component, thanks to which the students will be able to improve their pronunciation of English.</w:t>
            </w:r>
          </w:p>
          <w:p w:rsidR="0083687E" w:rsidRPr="0025685E" w:rsidRDefault="0083687E" w:rsidP="008179F7">
            <w:pPr>
              <w:spacing w:after="0" w:line="240" w:lineRule="auto"/>
              <w:rPr>
                <w:rFonts w:ascii="Times New Roman" w:eastAsia="Times New Roman" w:hAnsi="Times New Roman"/>
                <w:sz w:val="20"/>
                <w:szCs w:val="20"/>
                <w:lang w:val="en-US" w:eastAsia="pl-PL"/>
              </w:rPr>
            </w:pPr>
          </w:p>
          <w:p w:rsidR="0083687E" w:rsidRPr="0025685E" w:rsidRDefault="003E5F9D" w:rsidP="008179F7">
            <w:pPr>
              <w:spacing w:after="0" w:line="240" w:lineRule="auto"/>
              <w:rPr>
                <w:lang w:val="en-US"/>
              </w:rPr>
            </w:pPr>
            <w:r w:rsidRPr="0025685E">
              <w:rPr>
                <w:rFonts w:ascii="Times New Roman" w:hAnsi="Times New Roman"/>
                <w:sz w:val="20"/>
                <w:szCs w:val="20"/>
                <w:u w:val="single"/>
                <w:lang w:val="en-US"/>
              </w:rPr>
              <w:t>Form of assessment</w:t>
            </w:r>
            <w:r w:rsidRPr="0025685E">
              <w:rPr>
                <w:rFonts w:ascii="Times New Roman" w:hAnsi="Times New Roman"/>
                <w:sz w:val="20"/>
                <w:szCs w:val="20"/>
                <w:lang w:val="en-US"/>
              </w:rPr>
              <w:t>: active participation in the class, final test</w:t>
            </w:r>
          </w:p>
          <w:p w:rsidR="0083687E" w:rsidRPr="0025685E" w:rsidRDefault="0083687E" w:rsidP="008179F7">
            <w:pPr>
              <w:spacing w:after="0" w:line="240" w:lineRule="auto"/>
              <w:rPr>
                <w:lang w:val="en-US"/>
              </w:rPr>
            </w:pP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280DF5" w:rsidP="008179F7">
            <w:p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Autumn/ S</w:t>
            </w:r>
            <w:r w:rsidR="0009029A" w:rsidRPr="0009029A">
              <w:rPr>
                <w:rFonts w:ascii="Times New Roman" w:eastAsia="Times New Roman" w:hAnsi="Times New Roman"/>
                <w:sz w:val="24"/>
                <w:szCs w:val="24"/>
                <w:lang w:val="en-US" w:eastAsia="pl-PL"/>
              </w:rPr>
              <w:t>pring</w:t>
            </w:r>
          </w:p>
        </w:tc>
      </w:tr>
      <w:tr w:rsidR="00B75DD2" w:rsidRPr="00B75DD2" w:rsidTr="0009029A">
        <w:trPr>
          <w:trHeight w:val="3533"/>
        </w:trPr>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75DD2" w:rsidRPr="0025685E" w:rsidRDefault="00B75DD2" w:rsidP="00B75DD2">
            <w:pPr>
              <w:spacing w:after="0" w:line="240" w:lineRule="auto"/>
              <w:jc w:val="both"/>
              <w:rPr>
                <w:rFonts w:ascii="Times New Roman" w:eastAsia="Times New Roman" w:hAnsi="Times New Roman"/>
                <w:sz w:val="24"/>
                <w:szCs w:val="24"/>
                <w:lang w:val="en-US" w:eastAsia="pl-PL"/>
              </w:rPr>
            </w:pPr>
            <w:r w:rsidRPr="00B75DD2">
              <w:rPr>
                <w:rFonts w:ascii="Times New Roman" w:eastAsia="Times New Roman" w:hAnsi="Times New Roman"/>
                <w:sz w:val="24"/>
                <w:szCs w:val="24"/>
                <w:lang w:val="en-US" w:eastAsia="pl-PL"/>
              </w:rPr>
              <w:t xml:space="preserve">Joanna Kułakowska-Lis  </w:t>
            </w: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B75DD2" w:rsidRDefault="00B75DD2" w:rsidP="008179F7">
            <w:pPr>
              <w:spacing w:after="0" w:line="240" w:lineRule="auto"/>
              <w:rPr>
                <w:rFonts w:ascii="Times New Roman" w:eastAsia="Times New Roman" w:hAnsi="Times New Roman"/>
                <w:b/>
                <w:sz w:val="24"/>
                <w:szCs w:val="24"/>
                <w:u w:val="single"/>
                <w:lang w:val="en-US" w:eastAsia="pl-PL"/>
              </w:rPr>
            </w:pPr>
            <w:r w:rsidRPr="00B75DD2">
              <w:rPr>
                <w:rFonts w:ascii="Times New Roman" w:eastAsia="Times New Roman" w:hAnsi="Times New Roman"/>
                <w:b/>
                <w:sz w:val="24"/>
                <w:szCs w:val="24"/>
                <w:u w:val="single"/>
                <w:lang w:val="en-US" w:eastAsia="pl-PL"/>
              </w:rPr>
              <w:t>Advertising as a mirror of reality</w:t>
            </w:r>
          </w:p>
          <w:p w:rsidR="00B75DD2" w:rsidRDefault="00B75DD2" w:rsidP="008179F7">
            <w:pPr>
              <w:spacing w:after="0" w:line="240" w:lineRule="auto"/>
              <w:rPr>
                <w:rFonts w:ascii="Times New Roman" w:eastAsia="Times New Roman" w:hAnsi="Times New Roman"/>
                <w:b/>
                <w:sz w:val="24"/>
                <w:szCs w:val="24"/>
                <w:u w:val="single"/>
                <w:lang w:val="en-US" w:eastAsia="pl-PL"/>
              </w:rPr>
            </w:pPr>
          </w:p>
          <w:p w:rsidR="00B75DD2" w:rsidRPr="00B75DD2" w:rsidRDefault="00B75DD2" w:rsidP="00B75DD2">
            <w:pPr>
              <w:spacing w:after="0" w:line="240" w:lineRule="auto"/>
              <w:rPr>
                <w:rFonts w:ascii="Times New Roman" w:eastAsia="Times New Roman" w:hAnsi="Times New Roman"/>
                <w:sz w:val="24"/>
                <w:szCs w:val="24"/>
                <w:lang w:val="en-US" w:eastAsia="pl-PL"/>
              </w:rPr>
            </w:pPr>
            <w:r w:rsidRPr="00B75DD2">
              <w:rPr>
                <w:rFonts w:ascii="Times New Roman" w:eastAsia="Times New Roman" w:hAnsi="Times New Roman"/>
                <w:sz w:val="24"/>
                <w:szCs w:val="24"/>
                <w:lang w:val="en-US" w:eastAsia="pl-PL"/>
              </w:rPr>
              <w:t xml:space="preserve">Methods of creating the text and image in advertising by  means  of  persuasion,  argumentation;  the  use  of diverse  motives,  stereotypes  (woman,  child,  older people  in  ads);  effectiveness  of  ad;  reflection  of </w:t>
            </w:r>
          </w:p>
          <w:p w:rsidR="00B75DD2" w:rsidRPr="00B75DD2" w:rsidRDefault="00B75DD2" w:rsidP="00B75DD2">
            <w:pPr>
              <w:spacing w:after="0" w:line="240" w:lineRule="auto"/>
              <w:rPr>
                <w:rFonts w:ascii="Times New Roman" w:eastAsia="Times New Roman" w:hAnsi="Times New Roman"/>
                <w:sz w:val="24"/>
                <w:szCs w:val="24"/>
                <w:lang w:val="en-US" w:eastAsia="pl-PL"/>
              </w:rPr>
            </w:pPr>
            <w:r w:rsidRPr="00B75DD2">
              <w:rPr>
                <w:rFonts w:ascii="Times New Roman" w:eastAsia="Times New Roman" w:hAnsi="Times New Roman"/>
                <w:sz w:val="24"/>
                <w:szCs w:val="24"/>
                <w:lang w:val="en-US" w:eastAsia="pl-PL"/>
              </w:rPr>
              <w:t>culture in advertising</w:t>
            </w: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B75DD2" w:rsidRPr="0025685E" w:rsidRDefault="00B75DD2" w:rsidP="008179F7">
            <w:p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Autumn/ S</w:t>
            </w:r>
            <w:r w:rsidRPr="0009029A">
              <w:rPr>
                <w:rFonts w:ascii="Times New Roman" w:eastAsia="Times New Roman" w:hAnsi="Times New Roman"/>
                <w:sz w:val="24"/>
                <w:szCs w:val="24"/>
                <w:lang w:val="en-US" w:eastAsia="pl-PL"/>
              </w:rPr>
              <w:t>pring</w:t>
            </w:r>
          </w:p>
        </w:tc>
      </w:tr>
      <w:tr w:rsidR="00B75DD2" w:rsidRPr="0025685E" w:rsidTr="0009029A">
        <w:trPr>
          <w:trHeight w:val="3533"/>
        </w:trPr>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75DD2" w:rsidRPr="0025685E" w:rsidRDefault="00B75DD2" w:rsidP="008179F7">
            <w:pPr>
              <w:spacing w:after="0" w:line="240" w:lineRule="auto"/>
              <w:jc w:val="both"/>
              <w:rPr>
                <w:rFonts w:ascii="Times New Roman" w:eastAsia="Times New Roman" w:hAnsi="Times New Roman"/>
                <w:sz w:val="24"/>
                <w:szCs w:val="24"/>
                <w:lang w:val="en-US" w:eastAsia="pl-PL"/>
              </w:rPr>
            </w:pPr>
            <w:bookmarkStart w:id="0" w:name="_GoBack"/>
            <w:bookmarkEnd w:id="0"/>
            <w:r w:rsidRPr="00B75DD2">
              <w:rPr>
                <w:rFonts w:ascii="Times New Roman" w:eastAsia="Times New Roman" w:hAnsi="Times New Roman"/>
                <w:sz w:val="24"/>
                <w:szCs w:val="24"/>
                <w:lang w:val="en-US" w:eastAsia="pl-PL"/>
              </w:rPr>
              <w:t>Adam Nowakowski</w:t>
            </w: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B75DD2" w:rsidRPr="00B75DD2" w:rsidRDefault="00B75DD2" w:rsidP="00B75DD2">
            <w:pPr>
              <w:spacing w:after="0" w:line="240" w:lineRule="auto"/>
              <w:rPr>
                <w:rFonts w:ascii="Times New Roman" w:eastAsia="Times New Roman" w:hAnsi="Times New Roman"/>
                <w:b/>
                <w:sz w:val="24"/>
                <w:szCs w:val="24"/>
                <w:u w:val="single"/>
                <w:lang w:val="en-US" w:eastAsia="pl-PL"/>
              </w:rPr>
            </w:pPr>
            <w:r w:rsidRPr="00B75DD2">
              <w:rPr>
                <w:rFonts w:ascii="Times New Roman" w:eastAsia="Times New Roman" w:hAnsi="Times New Roman"/>
                <w:b/>
                <w:sz w:val="24"/>
                <w:szCs w:val="24"/>
                <w:u w:val="single"/>
                <w:lang w:val="en-US" w:eastAsia="pl-PL"/>
              </w:rPr>
              <w:t>Gems of Modern World Cinema</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The  presented  course  aims  at  familiarizing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participating  students  with  a  selection  of  important,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influential,  or  simply  critically  acclaimed  films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released in the recent years. The course is divided into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double classes (90+90 minutes) that take place every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two  weeks  in  the  afternoons.  Classes  consist  of  an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introduction  to  a  movie,  screening  (always  with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English  subtitles)  and  discussion.  Students  will  be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assessed  based  on  their  active  participation  in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discussions  and  a  project  presenting  an  important </w:t>
            </w:r>
          </w:p>
          <w:p w:rsidR="00B75DD2" w:rsidRPr="00B75DD2" w:rsidRDefault="00B75DD2" w:rsidP="00B75DD2">
            <w:pPr>
              <w:spacing w:after="0" w:line="240" w:lineRule="auto"/>
              <w:rPr>
                <w:rFonts w:ascii="Times New Roman" w:eastAsia="Times New Roman" w:hAnsi="Times New Roman"/>
                <w:sz w:val="20"/>
                <w:szCs w:val="24"/>
                <w:lang w:val="en-US" w:eastAsia="pl-PL"/>
              </w:rPr>
            </w:pPr>
            <w:r w:rsidRPr="00B75DD2">
              <w:rPr>
                <w:rFonts w:ascii="Times New Roman" w:eastAsia="Times New Roman" w:hAnsi="Times New Roman"/>
                <w:sz w:val="20"/>
                <w:szCs w:val="24"/>
                <w:lang w:val="en-US" w:eastAsia="pl-PL"/>
              </w:rPr>
              <w:t xml:space="preserve">modern  movie  of  their  choosing  produced  in  their </w:t>
            </w:r>
          </w:p>
          <w:p w:rsidR="00B75DD2" w:rsidRPr="0025685E" w:rsidRDefault="00B75DD2" w:rsidP="00B75DD2">
            <w:pPr>
              <w:spacing w:after="0" w:line="240" w:lineRule="auto"/>
              <w:rPr>
                <w:rFonts w:ascii="Times New Roman" w:eastAsia="Times New Roman" w:hAnsi="Times New Roman"/>
                <w:b/>
                <w:sz w:val="24"/>
                <w:szCs w:val="24"/>
                <w:u w:val="single"/>
                <w:lang w:val="en-US" w:eastAsia="pl-PL"/>
              </w:rPr>
            </w:pPr>
            <w:r w:rsidRPr="00B75DD2">
              <w:rPr>
                <w:rFonts w:ascii="Times New Roman" w:eastAsia="Times New Roman" w:hAnsi="Times New Roman"/>
                <w:sz w:val="20"/>
                <w:szCs w:val="24"/>
                <w:lang w:val="en-US" w:eastAsia="pl-PL"/>
              </w:rPr>
              <w:t>country.</w:t>
            </w: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B75DD2" w:rsidRPr="00B75DD2" w:rsidRDefault="00B75DD2" w:rsidP="00B75DD2">
            <w:pPr>
              <w:spacing w:after="0" w:line="240" w:lineRule="auto"/>
              <w:rPr>
                <w:rFonts w:ascii="Times New Roman" w:eastAsia="Times New Roman" w:hAnsi="Times New Roman"/>
                <w:sz w:val="24"/>
                <w:szCs w:val="24"/>
                <w:lang w:val="en-US" w:eastAsia="pl-PL"/>
              </w:rPr>
            </w:pPr>
            <w:r w:rsidRPr="00B75DD2">
              <w:rPr>
                <w:rFonts w:ascii="Times New Roman" w:eastAsia="Times New Roman" w:hAnsi="Times New Roman"/>
                <w:sz w:val="24"/>
                <w:szCs w:val="24"/>
                <w:lang w:val="en-US" w:eastAsia="pl-PL"/>
              </w:rPr>
              <w:t xml:space="preserve">Autumn / </w:t>
            </w:r>
          </w:p>
          <w:p w:rsidR="00B75DD2" w:rsidRPr="0025685E" w:rsidRDefault="00B75DD2" w:rsidP="00B75DD2">
            <w:pPr>
              <w:spacing w:after="0" w:line="240" w:lineRule="auto"/>
              <w:rPr>
                <w:rFonts w:ascii="Times New Roman" w:eastAsia="Times New Roman" w:hAnsi="Times New Roman"/>
                <w:sz w:val="24"/>
                <w:szCs w:val="24"/>
                <w:lang w:val="en-US" w:eastAsia="pl-PL"/>
              </w:rPr>
            </w:pPr>
            <w:r w:rsidRPr="00B75DD2">
              <w:rPr>
                <w:rFonts w:ascii="Times New Roman" w:eastAsia="Times New Roman" w:hAnsi="Times New Roman"/>
                <w:sz w:val="24"/>
                <w:szCs w:val="24"/>
                <w:lang w:val="en-US" w:eastAsia="pl-PL"/>
              </w:rPr>
              <w:t>spring</w:t>
            </w:r>
          </w:p>
        </w:tc>
      </w:tr>
      <w:tr w:rsidR="0083687E" w:rsidRPr="0025685E">
        <w:tc>
          <w:tcPr>
            <w:tcW w:w="2724" w:type="dxa"/>
            <w:tcBorders>
              <w:left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jc w:val="both"/>
              <w:rPr>
                <w:rFonts w:ascii="Times New Roman" w:eastAsia="Times New Roman" w:hAnsi="Times New Roman"/>
                <w:sz w:val="24"/>
                <w:szCs w:val="24"/>
                <w:lang w:val="en-US" w:eastAsia="pl-PL"/>
              </w:rPr>
            </w:pPr>
            <w:r w:rsidRPr="0025685E">
              <w:rPr>
                <w:rFonts w:ascii="Times New Roman" w:eastAsia="Times New Roman" w:hAnsi="Times New Roman"/>
                <w:sz w:val="24"/>
                <w:szCs w:val="24"/>
                <w:lang w:val="en-US" w:eastAsia="pl-PL"/>
              </w:rPr>
              <w:t>Ewa Rusek</w:t>
            </w:r>
          </w:p>
        </w:tc>
        <w:tc>
          <w:tcPr>
            <w:tcW w:w="5039" w:type="dxa"/>
            <w:tcBorders>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lang w:val="en-US"/>
              </w:rPr>
            </w:pPr>
            <w:r w:rsidRPr="0025685E">
              <w:rPr>
                <w:rFonts w:ascii="Times New Roman" w:eastAsia="Times New Roman" w:hAnsi="Times New Roman"/>
                <w:b/>
                <w:sz w:val="24"/>
                <w:szCs w:val="24"/>
                <w:u w:val="single"/>
                <w:lang w:val="en-US" w:eastAsia="pl-PL"/>
              </w:rPr>
              <w:t>Ethnic Minorities in United Europe</w:t>
            </w:r>
          </w:p>
          <w:p w:rsidR="0083687E" w:rsidRPr="0025685E" w:rsidRDefault="003E5F9D" w:rsidP="008179F7">
            <w:pPr>
              <w:pStyle w:val="Domylnie"/>
              <w:rPr>
                <w:rFonts w:cs="Times New Roman"/>
                <w:sz w:val="20"/>
                <w:szCs w:val="20"/>
              </w:rPr>
            </w:pPr>
            <w:r w:rsidRPr="0025685E">
              <w:rPr>
                <w:rFonts w:cs="Times New Roman"/>
                <w:sz w:val="20"/>
                <w:szCs w:val="20"/>
              </w:rPr>
              <w:t xml:space="preserve">The course focuses on the notion of European identity as seen from the students' perspective. The definition of ethnicity is worked out, migration patterns and the situation </w:t>
            </w:r>
            <w:r w:rsidRPr="0025685E">
              <w:rPr>
                <w:rFonts w:cs="Times New Roman"/>
                <w:sz w:val="20"/>
                <w:szCs w:val="20"/>
              </w:rPr>
              <w:lastRenderedPageBreak/>
              <w:t>of ethnic minority groups in the European Union discussed at length. Students will be able to decide if ethnic group membership is a matter of individual choice or determined by other factors. They will also discuss the changes which are brought about by multiculturalism in the EU societies and the importance of those changes on various levels of social and political life. Finally, problems caused by ethnic differences (also those faced by Erasmus students) will be thoroughly analysed.</w:t>
            </w:r>
          </w:p>
          <w:p w:rsidR="0083687E" w:rsidRPr="0025685E" w:rsidRDefault="003E5F9D" w:rsidP="008179F7">
            <w:pPr>
              <w:spacing w:after="0" w:line="240" w:lineRule="auto"/>
              <w:rPr>
                <w:lang w:val="en-US"/>
              </w:rPr>
            </w:pPr>
            <w:r w:rsidRPr="0025685E">
              <w:rPr>
                <w:rFonts w:ascii="Times New Roman" w:eastAsia="Times New Roman" w:hAnsi="Times New Roman"/>
                <w:sz w:val="20"/>
                <w:szCs w:val="20"/>
                <w:u w:val="single"/>
                <w:lang w:val="en-US" w:eastAsia="pl-PL"/>
              </w:rPr>
              <w:t>Form of assessment</w:t>
            </w:r>
            <w:r w:rsidRPr="0025685E">
              <w:rPr>
                <w:rFonts w:ascii="Times New Roman" w:eastAsia="Times New Roman" w:hAnsi="Times New Roman"/>
                <w:sz w:val="20"/>
                <w:szCs w:val="20"/>
                <w:lang w:val="en-US" w:eastAsia="pl-PL"/>
              </w:rPr>
              <w:t xml:space="preserve">: </w:t>
            </w:r>
            <w:r w:rsidRPr="0025685E">
              <w:rPr>
                <w:rFonts w:ascii="Times New Roman" w:hAnsi="Times New Roman"/>
                <w:sz w:val="20"/>
                <w:szCs w:val="20"/>
                <w:lang w:val="en-US"/>
              </w:rPr>
              <w:t>In order to get the credit of 3 ECTS points, students need to write two short papers (in class) and participate actively in the classes.</w:t>
            </w:r>
          </w:p>
        </w:tc>
        <w:tc>
          <w:tcPr>
            <w:tcW w:w="1525" w:type="dxa"/>
            <w:tcBorders>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pPr>
            <w:r w:rsidRPr="0025685E">
              <w:rPr>
                <w:rFonts w:ascii="Times New Roman" w:eastAsia="Times New Roman" w:hAnsi="Times New Roman"/>
                <w:sz w:val="24"/>
                <w:szCs w:val="24"/>
                <w:lang w:val="en-US" w:eastAsia="pl-PL"/>
              </w:rPr>
              <w:lastRenderedPageBreak/>
              <w:t xml:space="preserve">Autumn </w:t>
            </w:r>
            <w:r w:rsidR="00280DF5">
              <w:rPr>
                <w:rFonts w:ascii="Times New Roman" w:eastAsia="Times New Roman" w:hAnsi="Times New Roman"/>
                <w:sz w:val="24"/>
                <w:szCs w:val="24"/>
                <w:lang w:val="en-US" w:eastAsia="pl-PL"/>
              </w:rPr>
              <w:t xml:space="preserve">/ Spring </w:t>
            </w:r>
          </w:p>
        </w:tc>
      </w:tr>
      <w:tr w:rsidR="0083687E" w:rsidRPr="0025685E">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83687E" w:rsidP="008179F7">
            <w:pPr>
              <w:spacing w:after="0" w:line="240" w:lineRule="auto"/>
              <w:jc w:val="both"/>
              <w:rPr>
                <w:rFonts w:ascii="Times New Roman" w:eastAsia="Times New Roman" w:hAnsi="Times New Roman"/>
                <w:i/>
                <w:sz w:val="24"/>
                <w:szCs w:val="24"/>
                <w:lang w:val="en-US" w:eastAsia="pl-PL"/>
              </w:rPr>
            </w:pP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83687E" w:rsidP="008179F7">
            <w:pPr>
              <w:spacing w:after="0" w:line="240" w:lineRule="auto"/>
              <w:rPr>
                <w:rFonts w:ascii="Times New Roman" w:eastAsia="Times New Roman" w:hAnsi="Times New Roman"/>
                <w:sz w:val="20"/>
                <w:szCs w:val="20"/>
                <w:lang w:val="en-US" w:eastAsia="pl-PL"/>
              </w:rPr>
            </w:pP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83687E" w:rsidP="008179F7">
            <w:pPr>
              <w:spacing w:after="0" w:line="240" w:lineRule="auto"/>
              <w:rPr>
                <w:rFonts w:ascii="Times New Roman" w:eastAsia="Times New Roman" w:hAnsi="Times New Roman"/>
                <w:color w:val="FF0000"/>
                <w:sz w:val="24"/>
                <w:szCs w:val="24"/>
                <w:lang w:val="en-US" w:eastAsia="pl-PL"/>
              </w:rPr>
            </w:pPr>
          </w:p>
        </w:tc>
      </w:tr>
      <w:tr w:rsidR="0083687E" w:rsidTr="0009029A">
        <w:tc>
          <w:tcPr>
            <w:tcW w:w="2724" w:type="dxa"/>
            <w:tcBorders>
              <w:left w:val="single" w:sz="8" w:space="0" w:color="000000"/>
              <w:right w:val="single" w:sz="8" w:space="0" w:color="000000"/>
            </w:tcBorders>
            <w:shd w:val="clear" w:color="auto" w:fill="auto"/>
            <w:tcMar>
              <w:top w:w="0" w:type="dxa"/>
              <w:left w:w="108" w:type="dxa"/>
              <w:bottom w:w="0" w:type="dxa"/>
              <w:right w:w="108" w:type="dxa"/>
            </w:tcMar>
          </w:tcPr>
          <w:p w:rsidR="0083687E" w:rsidRPr="0025685E" w:rsidRDefault="00D63493" w:rsidP="008179F7">
            <w:p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Krzysztof Kasprzyk</w:t>
            </w:r>
          </w:p>
        </w:tc>
        <w:tc>
          <w:tcPr>
            <w:tcW w:w="5039" w:type="dxa"/>
            <w:tcBorders>
              <w:right w:val="single" w:sz="8" w:space="0" w:color="000000"/>
            </w:tcBorders>
            <w:shd w:val="clear" w:color="auto" w:fill="auto"/>
            <w:tcMar>
              <w:top w:w="0" w:type="dxa"/>
              <w:left w:w="108" w:type="dxa"/>
              <w:bottom w:w="0" w:type="dxa"/>
              <w:right w:w="108" w:type="dxa"/>
            </w:tcMar>
          </w:tcPr>
          <w:p w:rsidR="0083687E" w:rsidRPr="0025685E" w:rsidRDefault="003E5F9D" w:rsidP="008179F7">
            <w:pPr>
              <w:spacing w:after="0" w:line="240" w:lineRule="auto"/>
              <w:rPr>
                <w:rFonts w:ascii="Times New Roman" w:eastAsia="Times New Roman" w:hAnsi="Times New Roman"/>
                <w:b/>
                <w:sz w:val="24"/>
                <w:szCs w:val="24"/>
                <w:u w:val="single"/>
                <w:lang w:val="en-US" w:eastAsia="pl-PL"/>
              </w:rPr>
            </w:pPr>
            <w:r w:rsidRPr="0025685E">
              <w:rPr>
                <w:rFonts w:ascii="Times New Roman" w:eastAsia="Times New Roman" w:hAnsi="Times New Roman"/>
                <w:b/>
                <w:sz w:val="24"/>
                <w:szCs w:val="24"/>
                <w:u w:val="single"/>
                <w:lang w:val="en-US" w:eastAsia="pl-PL"/>
              </w:rPr>
              <w:t xml:space="preserve">How to Teach English – Introduction </w:t>
            </w:r>
          </w:p>
          <w:p w:rsidR="0083687E" w:rsidRPr="0025685E" w:rsidRDefault="003E5F9D" w:rsidP="008179F7">
            <w:pPr>
              <w:spacing w:after="0" w:line="240" w:lineRule="auto"/>
              <w:rPr>
                <w:rFonts w:ascii="Times New Roman" w:hAnsi="Times New Roman"/>
                <w:sz w:val="20"/>
                <w:szCs w:val="20"/>
                <w:lang w:val="en-US"/>
              </w:rPr>
            </w:pPr>
            <w:r w:rsidRPr="0025685E">
              <w:rPr>
                <w:rFonts w:ascii="Times New Roman" w:hAnsi="Times New Roman"/>
                <w:sz w:val="20"/>
                <w:szCs w:val="20"/>
                <w:lang w:val="en-US"/>
              </w:rPr>
              <w:t xml:space="preserve">This course is intended for those who want to acquire or upgrade  basic skills in teaching English but do not have much experience and/or  have insufficient methodology background. The classes will be focused on acquiring practical skills in teaching, with minimum theory and maximum practice. The participants will watch and discuss  video materials made during lessons of English and have an opportunity to try their hand at writing lesson plans and then using them for  microteaching in front of their colleagues. The content of the course will focus on such areas as introducing new vocabulary, teaching grammar and developing the four language skills: reading, writing, listening and speaking. Also, part of the course will be directed towards the use of modern technologies, in particular the Internet,  in teaching English. An important component of the course will involve visiting local schools and observing Polish teachers in action with different age groups and level of advancement, followed by a discussion with teachers. </w:t>
            </w:r>
          </w:p>
          <w:p w:rsidR="0083687E" w:rsidRPr="0025685E" w:rsidRDefault="0083687E" w:rsidP="008179F7">
            <w:pPr>
              <w:spacing w:after="0" w:line="240" w:lineRule="auto"/>
              <w:rPr>
                <w:rFonts w:ascii="Times New Roman" w:hAnsi="Times New Roman"/>
                <w:sz w:val="20"/>
                <w:szCs w:val="20"/>
                <w:lang w:val="en-US"/>
              </w:rPr>
            </w:pPr>
          </w:p>
          <w:p w:rsidR="0083687E" w:rsidRPr="0025685E" w:rsidRDefault="003E5F9D" w:rsidP="008179F7">
            <w:pPr>
              <w:spacing w:after="0" w:line="240" w:lineRule="auto"/>
              <w:rPr>
                <w:lang w:val="en-US"/>
              </w:rPr>
            </w:pPr>
            <w:r w:rsidRPr="0025685E">
              <w:rPr>
                <w:rFonts w:ascii="Times New Roman" w:eastAsia="Times New Roman" w:hAnsi="Times New Roman"/>
                <w:sz w:val="20"/>
                <w:szCs w:val="20"/>
                <w:u w:val="single"/>
                <w:lang w:val="en-US" w:eastAsia="pl-PL"/>
              </w:rPr>
              <w:t>Form of assessment</w:t>
            </w:r>
            <w:r w:rsidRPr="0025685E">
              <w:rPr>
                <w:rFonts w:ascii="Times New Roman" w:eastAsia="Times New Roman" w:hAnsi="Times New Roman"/>
                <w:sz w:val="20"/>
                <w:szCs w:val="20"/>
                <w:lang w:val="en-US" w:eastAsia="pl-PL"/>
              </w:rPr>
              <w:t xml:space="preserve">: </w:t>
            </w:r>
            <w:r w:rsidRPr="0025685E">
              <w:rPr>
                <w:rFonts w:ascii="Times New Roman" w:hAnsi="Times New Roman"/>
                <w:sz w:val="20"/>
                <w:szCs w:val="20"/>
                <w:lang w:val="en-US"/>
              </w:rPr>
              <w:t>attendance, preparing a lesson plan, microteaching</w:t>
            </w:r>
            <w:r w:rsidRPr="0025685E">
              <w:rPr>
                <w:rFonts w:ascii="Times New Roman" w:eastAsia="Times New Roman" w:hAnsi="Times New Roman"/>
                <w:sz w:val="20"/>
                <w:szCs w:val="20"/>
                <w:lang w:val="en-US" w:eastAsia="pl-PL"/>
              </w:rPr>
              <w:t xml:space="preserve"> </w:t>
            </w:r>
          </w:p>
          <w:p w:rsidR="0083687E" w:rsidRPr="0025685E" w:rsidRDefault="0083687E" w:rsidP="008179F7">
            <w:pPr>
              <w:spacing w:after="0" w:line="240" w:lineRule="auto"/>
              <w:rPr>
                <w:rFonts w:ascii="Times New Roman" w:eastAsia="Times New Roman" w:hAnsi="Times New Roman"/>
                <w:sz w:val="20"/>
                <w:szCs w:val="20"/>
                <w:lang w:val="en-US" w:eastAsia="pl-PL"/>
              </w:rPr>
            </w:pPr>
          </w:p>
        </w:tc>
        <w:tc>
          <w:tcPr>
            <w:tcW w:w="1525" w:type="dxa"/>
            <w:tcBorders>
              <w:right w:val="single" w:sz="8" w:space="0" w:color="000000"/>
            </w:tcBorders>
            <w:shd w:val="clear" w:color="auto" w:fill="auto"/>
            <w:tcMar>
              <w:top w:w="0" w:type="dxa"/>
              <w:left w:w="108" w:type="dxa"/>
              <w:bottom w:w="0" w:type="dxa"/>
              <w:right w:w="108" w:type="dxa"/>
            </w:tcMar>
          </w:tcPr>
          <w:p w:rsidR="0083687E" w:rsidRDefault="003E5F9D" w:rsidP="008179F7">
            <w:pPr>
              <w:spacing w:after="0" w:line="240" w:lineRule="auto"/>
            </w:pPr>
            <w:r w:rsidRPr="0025685E">
              <w:rPr>
                <w:rFonts w:ascii="Times New Roman" w:eastAsia="Times New Roman" w:hAnsi="Times New Roman"/>
                <w:sz w:val="24"/>
                <w:szCs w:val="24"/>
                <w:lang w:val="en-US" w:eastAsia="pl-PL"/>
              </w:rPr>
              <w:t xml:space="preserve"> </w:t>
            </w:r>
            <w:r w:rsidR="00280DF5">
              <w:rPr>
                <w:rFonts w:ascii="Times New Roman" w:eastAsia="Times New Roman" w:hAnsi="Times New Roman"/>
                <w:sz w:val="24"/>
                <w:szCs w:val="24"/>
                <w:lang w:val="en-US" w:eastAsia="pl-PL"/>
              </w:rPr>
              <w:t xml:space="preserve">Autumn/ </w:t>
            </w:r>
            <w:r w:rsidR="00262F92">
              <w:rPr>
                <w:rFonts w:ascii="Times New Roman" w:eastAsia="Times New Roman" w:hAnsi="Times New Roman"/>
                <w:sz w:val="24"/>
                <w:szCs w:val="24"/>
                <w:lang w:val="en-US" w:eastAsia="pl-PL"/>
              </w:rPr>
              <w:t>Spring</w:t>
            </w:r>
          </w:p>
        </w:tc>
      </w:tr>
      <w:tr w:rsidR="0009029A">
        <w:tc>
          <w:tcPr>
            <w:tcW w:w="27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9029A" w:rsidRPr="0025685E" w:rsidRDefault="0009029A" w:rsidP="008179F7">
            <w:pPr>
              <w:spacing w:after="0" w:line="240" w:lineRule="auto"/>
              <w:rPr>
                <w:rFonts w:ascii="Times New Roman" w:eastAsia="Times New Roman" w:hAnsi="Times New Roman"/>
                <w:sz w:val="24"/>
                <w:szCs w:val="24"/>
                <w:lang w:val="en-US" w:eastAsia="pl-PL"/>
              </w:rPr>
            </w:pPr>
          </w:p>
        </w:tc>
        <w:tc>
          <w:tcPr>
            <w:tcW w:w="5039" w:type="dxa"/>
            <w:tcBorders>
              <w:bottom w:val="single" w:sz="8" w:space="0" w:color="000000"/>
              <w:right w:val="single" w:sz="8" w:space="0" w:color="000000"/>
            </w:tcBorders>
            <w:shd w:val="clear" w:color="auto" w:fill="auto"/>
            <w:tcMar>
              <w:top w:w="0" w:type="dxa"/>
              <w:left w:w="108" w:type="dxa"/>
              <w:bottom w:w="0" w:type="dxa"/>
              <w:right w:w="108" w:type="dxa"/>
            </w:tcMar>
          </w:tcPr>
          <w:p w:rsidR="0009029A" w:rsidRPr="0025685E" w:rsidRDefault="0009029A" w:rsidP="008179F7">
            <w:pPr>
              <w:spacing w:after="0" w:line="240" w:lineRule="auto"/>
              <w:rPr>
                <w:rFonts w:ascii="Times New Roman" w:eastAsia="Times New Roman" w:hAnsi="Times New Roman"/>
                <w:b/>
                <w:sz w:val="24"/>
                <w:szCs w:val="24"/>
                <w:u w:val="single"/>
                <w:lang w:val="en-US" w:eastAsia="pl-PL"/>
              </w:rPr>
            </w:pPr>
          </w:p>
        </w:tc>
        <w:tc>
          <w:tcPr>
            <w:tcW w:w="1525" w:type="dxa"/>
            <w:tcBorders>
              <w:bottom w:val="single" w:sz="8" w:space="0" w:color="000000"/>
              <w:right w:val="single" w:sz="8" w:space="0" w:color="000000"/>
            </w:tcBorders>
            <w:shd w:val="clear" w:color="auto" w:fill="auto"/>
            <w:tcMar>
              <w:top w:w="0" w:type="dxa"/>
              <w:left w:w="108" w:type="dxa"/>
              <w:bottom w:w="0" w:type="dxa"/>
              <w:right w:w="108" w:type="dxa"/>
            </w:tcMar>
          </w:tcPr>
          <w:p w:rsidR="0009029A" w:rsidRPr="0025685E" w:rsidRDefault="0009029A" w:rsidP="008179F7">
            <w:pPr>
              <w:spacing w:after="0" w:line="240" w:lineRule="auto"/>
              <w:rPr>
                <w:rFonts w:ascii="Times New Roman" w:eastAsia="Times New Roman" w:hAnsi="Times New Roman"/>
                <w:sz w:val="24"/>
                <w:szCs w:val="24"/>
                <w:lang w:val="en-US" w:eastAsia="pl-PL"/>
              </w:rPr>
            </w:pPr>
          </w:p>
        </w:tc>
      </w:tr>
    </w:tbl>
    <w:p w:rsidR="0009029A" w:rsidRDefault="0009029A" w:rsidP="008179F7">
      <w:pPr>
        <w:rPr>
          <w:lang w:val="en-US"/>
        </w:rPr>
      </w:pPr>
      <w:r>
        <w:rPr>
          <w:lang w:val="en-US"/>
        </w:rPr>
        <w:tab/>
      </w:r>
    </w:p>
    <w:p w:rsidR="0083687E" w:rsidRDefault="0009029A" w:rsidP="008179F7">
      <w:pPr>
        <w:rPr>
          <w:lang w:val="en-US"/>
        </w:rPr>
      </w:pPr>
      <w:r>
        <w:rPr>
          <w:lang w:val="en-US"/>
        </w:rPr>
        <w:tab/>
      </w:r>
      <w:r>
        <w:rPr>
          <w:lang w:val="en-US"/>
        </w:rPr>
        <w:tab/>
      </w:r>
      <w:r>
        <w:rPr>
          <w:lang w:val="en-US"/>
        </w:rPr>
        <w:tab/>
      </w:r>
      <w:r>
        <w:rPr>
          <w:lang w:val="en-US"/>
        </w:rPr>
        <w:tab/>
      </w:r>
      <w:r w:rsidR="008179F7">
        <w:rPr>
          <w:lang w:val="en-US"/>
        </w:rPr>
        <w:t>-</w:t>
      </w:r>
      <w:r>
        <w:rPr>
          <w:lang w:val="en-US"/>
        </w:rPr>
        <w:tab/>
      </w:r>
      <w:r>
        <w:rPr>
          <w:lang w:val="en-US"/>
        </w:rPr>
        <w:tab/>
      </w:r>
      <w:r>
        <w:rPr>
          <w:lang w:val="en-US"/>
        </w:rPr>
        <w:tab/>
      </w:r>
      <w:r>
        <w:rPr>
          <w:lang w:val="en-US"/>
        </w:rPr>
        <w:tab/>
      </w:r>
      <w:r>
        <w:rPr>
          <w:lang w:val="en-US"/>
        </w:rPr>
        <w:tab/>
      </w:r>
    </w:p>
    <w:sectPr w:rsidR="0083687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D" w:rsidRDefault="00A222AD">
      <w:pPr>
        <w:spacing w:after="0" w:line="240" w:lineRule="auto"/>
      </w:pPr>
      <w:r>
        <w:separator/>
      </w:r>
    </w:p>
  </w:endnote>
  <w:endnote w:type="continuationSeparator" w:id="0">
    <w:p w:rsidR="00A222AD" w:rsidRDefault="00A2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D" w:rsidRDefault="00A222AD">
      <w:pPr>
        <w:spacing w:after="0" w:line="240" w:lineRule="auto"/>
      </w:pPr>
      <w:r>
        <w:rPr>
          <w:color w:val="000000"/>
        </w:rPr>
        <w:separator/>
      </w:r>
    </w:p>
  </w:footnote>
  <w:footnote w:type="continuationSeparator" w:id="0">
    <w:p w:rsidR="00A222AD" w:rsidRDefault="00A22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7D0"/>
    <w:multiLevelType w:val="multilevel"/>
    <w:tmpl w:val="02E468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7E"/>
    <w:rsid w:val="0009029A"/>
    <w:rsid w:val="00125935"/>
    <w:rsid w:val="0013589D"/>
    <w:rsid w:val="00165868"/>
    <w:rsid w:val="001C2039"/>
    <w:rsid w:val="00243D61"/>
    <w:rsid w:val="0025685E"/>
    <w:rsid w:val="00262F92"/>
    <w:rsid w:val="00280DF5"/>
    <w:rsid w:val="002E0269"/>
    <w:rsid w:val="003C7D48"/>
    <w:rsid w:val="003E5F9D"/>
    <w:rsid w:val="00434CA8"/>
    <w:rsid w:val="00472DAE"/>
    <w:rsid w:val="004B42F4"/>
    <w:rsid w:val="004F469F"/>
    <w:rsid w:val="0054555B"/>
    <w:rsid w:val="008179F7"/>
    <w:rsid w:val="0083687E"/>
    <w:rsid w:val="00865DF4"/>
    <w:rsid w:val="009541CB"/>
    <w:rsid w:val="00A222AD"/>
    <w:rsid w:val="00B75DD2"/>
    <w:rsid w:val="00CB7DF6"/>
    <w:rsid w:val="00CC7C41"/>
    <w:rsid w:val="00D52EEB"/>
    <w:rsid w:val="00D63493"/>
    <w:rsid w:val="00D67B1F"/>
    <w:rsid w:val="00E92CFA"/>
    <w:rsid w:val="00EC7070"/>
    <w:rsid w:val="00F03116"/>
    <w:rsid w:val="00F20D94"/>
    <w:rsid w:val="00FA5B06"/>
    <w:rsid w:val="00FF3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44EE"/>
  <w15:docId w15:val="{E768183D-03D6-4260-A45B-8585CA46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rPr>
      <w:rFonts w:ascii="Courier New" w:eastAsia="Times New Roman" w:hAnsi="Courier New" w:cs="Courier New"/>
      <w:sz w:val="20"/>
      <w:szCs w:val="20"/>
      <w:lang w:eastAsia="pl-PL"/>
    </w:rPr>
  </w:style>
  <w:style w:type="paragraph" w:customStyle="1" w:styleId="Domylnie">
    <w:name w:val="Domyślnie"/>
    <w:pPr>
      <w:widowControl w:val="0"/>
      <w:suppressAutoHyphens/>
      <w:textAlignment w:val="auto"/>
    </w:pPr>
    <w:rPr>
      <w:rFonts w:ascii="Times New Roman" w:eastAsia="Arial Unicode MS" w:hAnsi="Times New Roman" w:cs="Mangal"/>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5717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Sławomir Pelczar</cp:lastModifiedBy>
  <cp:revision>2</cp:revision>
  <dcterms:created xsi:type="dcterms:W3CDTF">2021-03-05T09:31:00Z</dcterms:created>
  <dcterms:modified xsi:type="dcterms:W3CDTF">2021-03-05T09:31:00Z</dcterms:modified>
</cp:coreProperties>
</file>